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6F" w:rsidRPr="003B3F6F" w:rsidRDefault="003B3F6F" w:rsidP="003B3F6F">
      <w:pPr>
        <w:rPr>
          <w:rFonts w:ascii="Arial" w:hAnsi="Arial" w:cs="Arial"/>
          <w:b/>
          <w:sz w:val="28"/>
          <w:szCs w:val="28"/>
        </w:rPr>
      </w:pPr>
      <w:r w:rsidRPr="003B3F6F">
        <w:rPr>
          <w:rFonts w:ascii="Arial" w:hAnsi="Arial" w:cs="Arial"/>
          <w:b/>
          <w:sz w:val="28"/>
          <w:szCs w:val="28"/>
        </w:rPr>
        <w:t xml:space="preserve">ΑΝΩΤΑΤΟ </w:t>
      </w:r>
      <w:r w:rsidRPr="003B3F6F">
        <w:rPr>
          <w:rFonts w:ascii="Arial" w:hAnsi="Arial" w:cs="Arial"/>
          <w:b/>
          <w:sz w:val="28"/>
          <w:szCs w:val="28"/>
        </w:rPr>
        <w:t>ΔΙΚΑΣΤΗΡΙΟ</w:t>
      </w:r>
    </w:p>
    <w:p w:rsidR="003B3F6F" w:rsidRPr="003B3F6F" w:rsidRDefault="003B3F6F" w:rsidP="003B3F6F">
      <w:pPr>
        <w:rPr>
          <w:sz w:val="28"/>
          <w:szCs w:val="28"/>
        </w:rPr>
      </w:pPr>
    </w:p>
    <w:p w:rsidR="003B3F6F" w:rsidRPr="003B3F6F" w:rsidRDefault="003B3F6F" w:rsidP="003B3F6F">
      <w:pPr>
        <w:rPr>
          <w:sz w:val="28"/>
          <w:szCs w:val="28"/>
        </w:rPr>
      </w:pPr>
    </w:p>
    <w:p w:rsidR="003B3F6F" w:rsidRPr="003B3F6F" w:rsidRDefault="003B3F6F" w:rsidP="003B3F6F">
      <w:pPr>
        <w:jc w:val="center"/>
        <w:rPr>
          <w:rFonts w:ascii="Arial" w:hAnsi="Arial" w:cs="Arial"/>
          <w:b/>
          <w:sz w:val="28"/>
          <w:szCs w:val="28"/>
        </w:rPr>
      </w:pPr>
    </w:p>
    <w:p w:rsidR="003B3F6F" w:rsidRPr="003B3F6F" w:rsidRDefault="003B3F6F" w:rsidP="003B3F6F">
      <w:pPr>
        <w:jc w:val="center"/>
        <w:rPr>
          <w:rFonts w:ascii="Arial" w:hAnsi="Arial" w:cs="Arial"/>
          <w:b/>
          <w:sz w:val="28"/>
          <w:szCs w:val="28"/>
        </w:rPr>
      </w:pPr>
      <w:r w:rsidRPr="003B3F6F">
        <w:rPr>
          <w:rFonts w:ascii="Arial" w:hAnsi="Arial" w:cs="Arial"/>
          <w:b/>
          <w:sz w:val="28"/>
          <w:szCs w:val="28"/>
        </w:rPr>
        <w:t>ΑΝΑΚΟΙΝΩΣΗ</w:t>
      </w:r>
    </w:p>
    <w:p w:rsidR="003B3F6F" w:rsidRDefault="003B3F6F"/>
    <w:p w:rsidR="003B3F6F" w:rsidRDefault="003B3F6F"/>
    <w:p w:rsidR="00732BA4" w:rsidRPr="003B3F6F" w:rsidRDefault="003B3F6F" w:rsidP="003B3F6F">
      <w:pPr>
        <w:jc w:val="both"/>
        <w:rPr>
          <w:rFonts w:ascii="Arial" w:hAnsi="Arial" w:cs="Arial"/>
          <w:sz w:val="24"/>
          <w:szCs w:val="24"/>
        </w:rPr>
      </w:pPr>
      <w:r w:rsidRPr="003B3F6F">
        <w:rPr>
          <w:rFonts w:ascii="Arial" w:hAnsi="Arial" w:cs="Arial"/>
          <w:sz w:val="24"/>
          <w:szCs w:val="24"/>
        </w:rPr>
        <w:t>Ενόψει της επίσημης αργίας λόγω του θανάτου του τέως Προέδρου της Δημοκρατίας Δ. Χριστόφια, οι υποθέσεις αναβάλλονται επ’ αόριστο. Θα πραγματοποιηθούν σε μεταγενέστερη ημερομηνία και θα ειδοποιηθούν οι διάδικοι.</w:t>
      </w:r>
    </w:p>
    <w:p w:rsidR="003B3F6F" w:rsidRPr="003B3F6F" w:rsidRDefault="003B3F6F" w:rsidP="003B3F6F">
      <w:pPr>
        <w:jc w:val="both"/>
        <w:rPr>
          <w:rFonts w:ascii="Arial" w:hAnsi="Arial" w:cs="Arial"/>
          <w:sz w:val="24"/>
          <w:szCs w:val="24"/>
        </w:rPr>
      </w:pPr>
    </w:p>
    <w:p w:rsidR="003B3F6F" w:rsidRDefault="003B3F6F" w:rsidP="003B3F6F">
      <w:pPr>
        <w:jc w:val="both"/>
      </w:pPr>
      <w:bookmarkStart w:id="0" w:name="_GoBack"/>
      <w:bookmarkEnd w:id="0"/>
    </w:p>
    <w:p w:rsidR="003B3F6F" w:rsidRDefault="003B3F6F" w:rsidP="003B3F6F">
      <w:pPr>
        <w:jc w:val="both"/>
      </w:pPr>
    </w:p>
    <w:p w:rsidR="003B3F6F" w:rsidRDefault="003B3F6F" w:rsidP="003B3F6F">
      <w:pPr>
        <w:jc w:val="both"/>
      </w:pPr>
    </w:p>
    <w:p w:rsidR="003B3F6F" w:rsidRDefault="003B3F6F" w:rsidP="003B3F6F">
      <w:pPr>
        <w:jc w:val="both"/>
      </w:pPr>
    </w:p>
    <w:p w:rsidR="003B3F6F" w:rsidRDefault="003B3F6F" w:rsidP="003B3F6F">
      <w:pPr>
        <w:jc w:val="both"/>
      </w:pPr>
    </w:p>
    <w:p w:rsidR="003B3F6F" w:rsidRDefault="003B3F6F" w:rsidP="003B3F6F">
      <w:pPr>
        <w:jc w:val="both"/>
      </w:pPr>
    </w:p>
    <w:p w:rsidR="003B3F6F" w:rsidRDefault="003B3F6F" w:rsidP="003B3F6F">
      <w:pPr>
        <w:jc w:val="both"/>
      </w:pPr>
    </w:p>
    <w:p w:rsidR="003B3F6F" w:rsidRDefault="003B3F6F" w:rsidP="003B3F6F">
      <w:pPr>
        <w:jc w:val="both"/>
      </w:pPr>
    </w:p>
    <w:p w:rsidR="003B3F6F" w:rsidRPr="003B3F6F" w:rsidRDefault="003B3F6F" w:rsidP="003B3F6F">
      <w:pPr>
        <w:jc w:val="both"/>
        <w:rPr>
          <w:rFonts w:ascii="Arial" w:hAnsi="Arial" w:cs="Arial"/>
          <w:b/>
          <w:sz w:val="24"/>
          <w:szCs w:val="24"/>
        </w:rPr>
      </w:pPr>
      <w:r w:rsidRPr="003B3F6F">
        <w:rPr>
          <w:rFonts w:ascii="Arial" w:hAnsi="Arial" w:cs="Arial"/>
          <w:b/>
          <w:sz w:val="24"/>
          <w:szCs w:val="24"/>
        </w:rPr>
        <w:t>24 Ιουνίου, 2019</w:t>
      </w:r>
    </w:p>
    <w:sectPr w:rsidR="003B3F6F" w:rsidRPr="003B3F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6F"/>
    <w:rsid w:val="003B3F6F"/>
    <w:rsid w:val="0073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C1FCB"/>
  <w15:chartTrackingRefBased/>
  <w15:docId w15:val="{40E65BEF-E79B-43E3-B3F5-3F37E139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F6F"/>
    <w:pPr>
      <w:spacing w:after="0" w:line="240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Company>HP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Constantinou</dc:creator>
  <cp:keywords/>
  <dc:description/>
  <cp:lastModifiedBy>Polina Constantinou</cp:lastModifiedBy>
  <cp:revision>1</cp:revision>
  <dcterms:created xsi:type="dcterms:W3CDTF">2019-06-24T09:44:00Z</dcterms:created>
  <dcterms:modified xsi:type="dcterms:W3CDTF">2019-06-24T09:48:00Z</dcterms:modified>
</cp:coreProperties>
</file>